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צוואות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הנופלים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עדי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לאון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האמנתי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אצטרך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לכתוב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ניסיתי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לדחות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ולדחות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הודיעו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נכנסים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נחזור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שתדעו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נגמר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ואבא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היקרים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למרות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מראה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אהבה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מקדיש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תדעו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מעריך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אתכם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דאגתם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יחסר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חינכתם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מדהימה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והתחלתי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כשזוהר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התבגרה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בתקופה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האחרונה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כמעט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כשהייתי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מצטער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הקדשתי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למשפחה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חיפשתי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בסופו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קיבלתם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עולמי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רקע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סמ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ליאון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בגדוד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חטיבת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גבעתי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במרחשוון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(31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באוקטובר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2023)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בקרב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בצפון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רצועת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בנופלו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דברי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הפרידה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מחברת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לחבריו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עבורו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למקרה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a9qus6XElo2ouuiU9w8KpuR9Q==">CgMxLjA4AHIhMWVFRUFjYjVuLTAtb2d3djRVcFpUV3VENThkcm1iMy1i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2024-09-01T13:45:00Z</dcterms:created>
  <dc:creator>לימור מגן</dc:creator>
</cp:coreProperties>
</file>